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FA84" w14:textId="345B4387" w:rsidR="00F973D0" w:rsidRPr="00E776D7" w:rsidRDefault="00F973D0" w:rsidP="00F973D0">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Pr>
          <w:rFonts w:ascii="Arial" w:eastAsia="Times New Roman" w:hAnsi="Arial" w:cs="Arial"/>
          <w:b/>
          <w:sz w:val="24"/>
          <w:szCs w:val="24"/>
          <w:lang w:eastAsia="en-GB"/>
        </w:rPr>
        <w:t>17</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E776D7">
        <w:rPr>
          <w:rFonts w:ascii="Arial" w:eastAsia="Times New Roman" w:hAnsi="Arial" w:cs="Arial"/>
          <w:b/>
          <w:sz w:val="24"/>
          <w:szCs w:val="24"/>
          <w:lang w:eastAsia="en-GB"/>
        </w:rPr>
        <w:t>R</w:t>
      </w:r>
      <w:r>
        <w:rPr>
          <w:rFonts w:ascii="Arial" w:eastAsia="Times New Roman" w:hAnsi="Arial" w:cs="Arial"/>
          <w:b/>
          <w:sz w:val="24"/>
          <w:szCs w:val="24"/>
          <w:lang w:eastAsia="en-GB"/>
        </w:rPr>
        <w:t>4</w:t>
      </w:r>
      <w:r w:rsidRPr="00E776D7">
        <w:rPr>
          <w:rFonts w:ascii="Arial" w:eastAsia="Times New Roman" w:hAnsi="Arial" w:cs="Arial"/>
          <w:b/>
          <w:sz w:val="24"/>
          <w:szCs w:val="24"/>
          <w:lang w:eastAsia="en-GB"/>
        </w:rPr>
        <w:t>-25</w:t>
      </w:r>
      <w:r>
        <w:rPr>
          <w:rFonts w:ascii="Arial" w:eastAsia="Times New Roman" w:hAnsi="Arial" w:cs="Arial"/>
          <w:b/>
          <w:sz w:val="24"/>
          <w:szCs w:val="24"/>
          <w:lang w:eastAsia="en-GB"/>
        </w:rPr>
        <w:t>2127</w:t>
      </w:r>
      <w:r>
        <w:rPr>
          <w:rFonts w:ascii="Arial" w:eastAsia="Times New Roman" w:hAnsi="Arial" w:cs="Arial"/>
          <w:b/>
          <w:sz w:val="24"/>
          <w:szCs w:val="24"/>
          <w:lang w:eastAsia="en-GB"/>
        </w:rPr>
        <w:t>4</w:t>
      </w:r>
    </w:p>
    <w:p w14:paraId="25CA9690" w14:textId="77777777" w:rsidR="00F973D0" w:rsidRPr="004E16A7" w:rsidRDefault="00F973D0" w:rsidP="00F973D0">
      <w:pPr>
        <w:keepLines/>
        <w:tabs>
          <w:tab w:val="left" w:pos="567"/>
        </w:tabs>
        <w:overflowPunct w:val="0"/>
        <w:spacing w:after="180"/>
        <w:textAlignment w:val="baseline"/>
        <w:rPr>
          <w:rFonts w:ascii="Arial" w:eastAsia="Times New Roman" w:hAnsi="Arial" w:cs="Arial"/>
          <w:b/>
          <w:sz w:val="24"/>
          <w:szCs w:val="24"/>
          <w:lang w:eastAsia="en-GB"/>
        </w:rPr>
      </w:pPr>
      <w:r>
        <w:rPr>
          <w:rFonts w:ascii="Arial" w:eastAsia="Times New Roman" w:hAnsi="Arial" w:cs="Arial"/>
          <w:b/>
          <w:sz w:val="24"/>
          <w:szCs w:val="24"/>
          <w:lang w:eastAsia="en-GB"/>
        </w:rPr>
        <w:t>Dallas, USA</w:t>
      </w:r>
      <w:r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Nov 17-21</w:t>
      </w:r>
      <w:r w:rsidRPr="004E16A7">
        <w:rPr>
          <w:rFonts w:ascii="Arial" w:eastAsia="Times New Roman" w:hAnsi="Arial" w:cs="Arial"/>
          <w:b/>
          <w:sz w:val="24"/>
          <w:szCs w:val="24"/>
          <w:lang w:eastAsia="en-GB"/>
        </w:rPr>
        <w:t>, 2025</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207D5433"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2B5B5F">
        <w:rPr>
          <w:rFonts w:ascii="Arial" w:hAnsi="Arial" w:cs="Arial"/>
        </w:rPr>
        <w:t>7.7.4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5D183EC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 xml:space="preserve">UAV </w:t>
      </w:r>
      <w:r w:rsidR="00016E99">
        <w:rPr>
          <w:rFonts w:ascii="Arial" w:hAnsi="Arial" w:cs="Arial"/>
        </w:rPr>
        <w:t>RF 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6B62EC32" w14:textId="79671483" w:rsidR="00CC6097" w:rsidRDefault="00F973D0"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 xml:space="preserve">enhancement of NR RF and RRM requirements for </w:t>
      </w:r>
      <w:proofErr w:type="spellStart"/>
      <w:r w:rsidRPr="00CC6097">
        <w:rPr>
          <w:color w:val="000000"/>
          <w:sz w:val="21"/>
          <w:szCs w:val="21"/>
          <w:lang w:eastAsia="zh-CN"/>
        </w:rPr>
        <w:t>uncrewed</w:t>
      </w:r>
      <w:proofErr w:type="spellEnd"/>
      <w:r w:rsidRPr="00CC6097">
        <w:rPr>
          <w:color w:val="000000"/>
          <w:sz w:val="21"/>
          <w:szCs w:val="21"/>
          <w:lang w:eastAsia="zh-CN"/>
        </w:rPr>
        <w:t xml:space="preserve"> aerial vehicle (UAV)</w:t>
      </w:r>
      <w:r>
        <w:rPr>
          <w:color w:val="000000"/>
          <w:sz w:val="21"/>
          <w:szCs w:val="21"/>
          <w:lang w:eastAsia="zh-CN"/>
        </w:rPr>
        <w:t xml:space="preserve"> was approved at RAN#109 [1]. In RAN4#116bis, the discussion on co-existence evaluation was initiated, and the agreements were captured in [2]. </w:t>
      </w:r>
      <w:r>
        <w:rPr>
          <w:rFonts w:hint="eastAsia"/>
          <w:color w:val="000000"/>
          <w:sz w:val="21"/>
          <w:szCs w:val="21"/>
          <w:lang w:eastAsia="zh-CN"/>
        </w:rPr>
        <w:t>T</w:t>
      </w:r>
      <w:r>
        <w:rPr>
          <w:color w:val="000000"/>
          <w:sz w:val="21"/>
          <w:szCs w:val="21"/>
          <w:lang w:eastAsia="zh-CN"/>
        </w:rPr>
        <w:t xml:space="preserve">his document provides our </w:t>
      </w:r>
      <w:r w:rsidR="007A0EB3">
        <w:rPr>
          <w:color w:val="000000"/>
          <w:sz w:val="21"/>
          <w:szCs w:val="21"/>
          <w:lang w:eastAsia="zh-CN"/>
        </w:rPr>
        <w:t>further thinking on the RF requirements</w:t>
      </w:r>
      <w:r>
        <w:rPr>
          <w:color w:val="000000"/>
          <w:sz w:val="21"/>
          <w:szCs w:val="21"/>
          <w:lang w:eastAsia="zh-CN"/>
        </w:rPr>
        <w:t>.</w:t>
      </w:r>
    </w:p>
    <w:p w14:paraId="44598898" w14:textId="0E699CEB" w:rsidR="00CC6097" w:rsidRPr="00163957" w:rsidRDefault="00CC6097" w:rsidP="00CC6097">
      <w:pPr>
        <w:pStyle w:val="1"/>
      </w:pPr>
      <w:r>
        <w:rPr>
          <w:lang w:eastAsia="zh-CN"/>
        </w:rPr>
        <w:t>Discussion</w:t>
      </w:r>
    </w:p>
    <w:p w14:paraId="251B60A8" w14:textId="7C8973A1" w:rsidR="00A87289" w:rsidRDefault="00C33D9A" w:rsidP="00CC6097">
      <w:pPr>
        <w:pStyle w:val="a1"/>
        <w:jc w:val="both"/>
        <w:rPr>
          <w:color w:val="000000"/>
          <w:sz w:val="21"/>
          <w:szCs w:val="21"/>
          <w:lang w:eastAsia="zh-CN"/>
        </w:rPr>
      </w:pPr>
      <w:r>
        <w:rPr>
          <w:color w:val="000000"/>
          <w:sz w:val="21"/>
          <w:szCs w:val="21"/>
          <w:lang w:eastAsia="zh-CN"/>
        </w:rPr>
        <w:t xml:space="preserve">In RAN4#116bis, two options are listed for maximum output power: rated maximum output power (similar as ATG), and normal power class (new or existing). </w:t>
      </w:r>
      <w:r w:rsidR="008A3208">
        <w:rPr>
          <w:color w:val="000000"/>
          <w:sz w:val="21"/>
          <w:szCs w:val="21"/>
          <w:lang w:eastAsia="zh-CN"/>
        </w:rPr>
        <w:t xml:space="preserve">We prefer to use the rated maximum output power approach due to the limited TU for this WI. To specify a normal power class, companies needs to spend much effort on simulating and deciding a </w:t>
      </w:r>
      <w:r w:rsidR="00BF3230">
        <w:rPr>
          <w:color w:val="000000"/>
          <w:sz w:val="21"/>
          <w:szCs w:val="21"/>
          <w:lang w:eastAsia="zh-CN"/>
        </w:rPr>
        <w:t>set of MPR/AMPR requirements for all the UAV UEs.</w:t>
      </w:r>
      <w:r w:rsidR="00626160">
        <w:rPr>
          <w:color w:val="000000"/>
          <w:sz w:val="21"/>
          <w:szCs w:val="21"/>
          <w:lang w:eastAsia="zh-CN"/>
        </w:rPr>
        <w:t xml:space="preserve"> </w:t>
      </w:r>
      <w:r w:rsidR="008A3208">
        <w:rPr>
          <w:color w:val="000000"/>
          <w:sz w:val="21"/>
          <w:szCs w:val="21"/>
          <w:lang w:eastAsia="zh-CN"/>
        </w:rPr>
        <w:t>It could be a challenge considering we only have 0.25 TU for RF session in each meeting. The ATG approach has been approved feasible in the past. We think it could be reused by UAV UEs</w:t>
      </w:r>
      <w:r w:rsidR="00BE3A1C">
        <w:rPr>
          <w:color w:val="000000"/>
          <w:sz w:val="21"/>
          <w:szCs w:val="21"/>
          <w:lang w:eastAsia="zh-CN"/>
        </w:rPr>
        <w:t>.</w:t>
      </w:r>
    </w:p>
    <w:p w14:paraId="4025E00C" w14:textId="418E240E" w:rsidR="008B4F93" w:rsidRDefault="008B4F93" w:rsidP="00CC6097">
      <w:pPr>
        <w:pStyle w:val="a1"/>
        <w:jc w:val="both"/>
        <w:rPr>
          <w:color w:val="000000"/>
          <w:sz w:val="21"/>
          <w:szCs w:val="21"/>
          <w:lang w:eastAsia="zh-CN"/>
        </w:rPr>
      </w:pPr>
      <w:r>
        <w:rPr>
          <w:color w:val="000000"/>
          <w:sz w:val="21"/>
          <w:szCs w:val="21"/>
          <w:lang w:eastAsia="zh-CN"/>
        </w:rPr>
        <w:t xml:space="preserve">In addition, </w:t>
      </w:r>
      <w:r w:rsidR="00126AA4">
        <w:rPr>
          <w:color w:val="000000"/>
          <w:sz w:val="21"/>
          <w:szCs w:val="21"/>
          <w:lang w:eastAsia="zh-CN"/>
        </w:rPr>
        <w:t xml:space="preserve">knowing a fixed power class seems no apparent benefit for the network. The power class information might be used for power control by the network, but UE could report PHR and provide more accurate information according to UE’s working status. </w:t>
      </w:r>
      <w:r w:rsidR="00126AA4">
        <w:rPr>
          <w:rFonts w:hint="eastAsia"/>
          <w:color w:val="000000"/>
          <w:sz w:val="21"/>
          <w:szCs w:val="21"/>
          <w:lang w:eastAsia="zh-CN"/>
        </w:rPr>
        <w:t>Th</w:t>
      </w:r>
      <w:r w:rsidR="00126AA4">
        <w:rPr>
          <w:color w:val="000000"/>
          <w:sz w:val="21"/>
          <w:szCs w:val="21"/>
          <w:lang w:eastAsia="zh-CN"/>
        </w:rPr>
        <w:t>e power control itself might also be easier for UAV UEs since there is little fast fading using LOS channel.</w:t>
      </w:r>
    </w:p>
    <w:p w14:paraId="5E696EFF" w14:textId="63E4B112" w:rsidR="00A87289" w:rsidRPr="00A87289" w:rsidRDefault="00A87289" w:rsidP="00CC609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1: </w:t>
      </w:r>
      <w:r w:rsidR="00FB464B">
        <w:rPr>
          <w:b/>
          <w:i/>
          <w:color w:val="000000"/>
          <w:sz w:val="21"/>
          <w:szCs w:val="21"/>
          <w:lang w:eastAsia="zh-CN"/>
        </w:rPr>
        <w:t>The maximum output power</w:t>
      </w:r>
      <w:r w:rsidR="00C33D9A">
        <w:rPr>
          <w:b/>
          <w:i/>
          <w:color w:val="000000"/>
          <w:sz w:val="21"/>
          <w:szCs w:val="21"/>
          <w:lang w:eastAsia="zh-CN"/>
        </w:rPr>
        <w:t xml:space="preserve"> is specified as rated output power, i.e.</w:t>
      </w:r>
      <w:r w:rsidR="00FB464B">
        <w:rPr>
          <w:b/>
          <w:i/>
          <w:color w:val="000000"/>
          <w:sz w:val="21"/>
          <w:szCs w:val="21"/>
          <w:lang w:eastAsia="zh-CN"/>
        </w:rPr>
        <w:t xml:space="preserve"> up to </w:t>
      </w:r>
      <w:r w:rsidRPr="00A87289">
        <w:rPr>
          <w:b/>
          <w:i/>
          <w:color w:val="000000"/>
          <w:sz w:val="21"/>
          <w:szCs w:val="21"/>
          <w:lang w:eastAsia="zh-CN"/>
        </w:rPr>
        <w:t xml:space="preserve">33dBm </w:t>
      </w:r>
      <w:r w:rsidR="008A3208">
        <w:rPr>
          <w:b/>
          <w:i/>
          <w:color w:val="000000"/>
          <w:sz w:val="21"/>
          <w:szCs w:val="21"/>
          <w:lang w:eastAsia="zh-CN"/>
        </w:rPr>
        <w:t>based on</w:t>
      </w:r>
      <w:r w:rsidR="00FB464B">
        <w:rPr>
          <w:b/>
          <w:i/>
          <w:color w:val="000000"/>
          <w:sz w:val="21"/>
          <w:szCs w:val="21"/>
          <w:lang w:eastAsia="zh-CN"/>
        </w:rPr>
        <w:t xml:space="preserve"> UE declaration.</w:t>
      </w:r>
    </w:p>
    <w:p w14:paraId="6E284C6D" w14:textId="00BB727B" w:rsidR="004F1E68" w:rsidRPr="00090E25" w:rsidRDefault="00090E25" w:rsidP="00CC6097">
      <w:pPr>
        <w:pStyle w:val="a1"/>
        <w:jc w:val="both"/>
        <w:rPr>
          <w:color w:val="000000"/>
          <w:sz w:val="21"/>
          <w:szCs w:val="21"/>
          <w:lang w:eastAsia="zh-CN"/>
        </w:rPr>
      </w:pPr>
      <w:r>
        <w:rPr>
          <w:color w:val="000000"/>
          <w:sz w:val="21"/>
          <w:szCs w:val="21"/>
          <w:lang w:eastAsia="zh-CN"/>
        </w:rPr>
        <w:t xml:space="preserve">For PC3 UAV UE, the additional spurious emission requirements are specified according to </w:t>
      </w:r>
      <w:r w:rsidR="00224F67">
        <w:rPr>
          <w:rFonts w:hint="eastAsia"/>
          <w:color w:val="000000"/>
          <w:sz w:val="21"/>
          <w:szCs w:val="21"/>
          <w:lang w:eastAsia="zh-CN"/>
        </w:rPr>
        <w:t>the</w:t>
      </w:r>
      <w:r w:rsidR="00224F67">
        <w:rPr>
          <w:color w:val="000000"/>
          <w:sz w:val="21"/>
          <w:szCs w:val="21"/>
          <w:lang w:eastAsia="zh-CN"/>
        </w:rPr>
        <w:t xml:space="preserve"> </w:t>
      </w:r>
      <w:r w:rsidR="00224F67" w:rsidRPr="000D72B6">
        <w:t>ECC Decision (22)07 for CEPT countries</w:t>
      </w:r>
      <w:r w:rsidR="00224F67">
        <w:t xml:space="preserve">. </w:t>
      </w:r>
      <w:r w:rsidR="0060414A">
        <w:t xml:space="preserve">In Rel-18 discussion companies clarified the regulatory requirements apply to PC3 only. For the </w:t>
      </w:r>
      <w:proofErr w:type="gramStart"/>
      <w:r w:rsidR="0060414A">
        <w:t>high power</w:t>
      </w:r>
      <w:proofErr w:type="gramEnd"/>
      <w:r w:rsidR="0060414A">
        <w:t xml:space="preserve"> UAV UE, it’s not clear how to handle the regulatory aspect. In addition, the </w:t>
      </w:r>
      <w:r w:rsidR="0060414A" w:rsidRPr="000D72B6">
        <w:t>ECC Decision (22)07</w:t>
      </w:r>
      <w:r w:rsidR="0060414A">
        <w:t xml:space="preserve"> applies to non-AAS aerial UE only. For high power UE equipped with antenna array, the ECC Decision doesn’t apply.</w:t>
      </w:r>
    </w:p>
    <w:p w14:paraId="18B0E213" w14:textId="60DE9852" w:rsidR="00C843E6" w:rsidRPr="004F1E68" w:rsidRDefault="00C843E6" w:rsidP="00C843E6">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sidR="00506CB3">
        <w:rPr>
          <w:b/>
          <w:i/>
          <w:color w:val="000000"/>
          <w:sz w:val="21"/>
          <w:szCs w:val="21"/>
          <w:lang w:eastAsia="zh-CN"/>
        </w:rPr>
        <w:t>2</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2336DE4F" w14:textId="7F4D4C48" w:rsidR="00C843E6" w:rsidRDefault="008A013B" w:rsidP="00CC6097">
      <w:pPr>
        <w:pStyle w:val="a1"/>
        <w:jc w:val="both"/>
        <w:rPr>
          <w:color w:val="000000"/>
          <w:sz w:val="21"/>
          <w:szCs w:val="21"/>
          <w:lang w:eastAsia="zh-CN"/>
        </w:rPr>
      </w:pPr>
      <w:r>
        <w:rPr>
          <w:color w:val="000000"/>
          <w:sz w:val="21"/>
          <w:szCs w:val="21"/>
          <w:lang w:eastAsia="zh-CN"/>
        </w:rPr>
        <w:t xml:space="preserve">The FDD band n3 is considered as the example band for studying the </w:t>
      </w:r>
      <w:proofErr w:type="gramStart"/>
      <w:r>
        <w:rPr>
          <w:color w:val="000000"/>
          <w:sz w:val="21"/>
          <w:szCs w:val="21"/>
          <w:lang w:eastAsia="zh-CN"/>
        </w:rPr>
        <w:t>high power</w:t>
      </w:r>
      <w:proofErr w:type="gramEnd"/>
      <w:r>
        <w:rPr>
          <w:color w:val="000000"/>
          <w:sz w:val="21"/>
          <w:szCs w:val="21"/>
          <w:lang w:eastAsia="zh-CN"/>
        </w:rPr>
        <w:t xml:space="preserve"> UAV UE. There is potentially impact on the REFSENS requirements when the transmit power is increased. In the case of ATG UE, the REFSENS requirements refer to TN UE requirements although the transmit power could be up to 40dBm. RAN4 needs to decide whether the same principle could be used for high power UAV UEs.</w:t>
      </w:r>
    </w:p>
    <w:p w14:paraId="0F1DDF0D" w14:textId="009A85EF" w:rsidR="008A013B" w:rsidRDefault="008A013B" w:rsidP="008A013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sidR="00506CB3">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p>
    <w:p w14:paraId="2D349B00" w14:textId="69E9F303" w:rsidR="00402115" w:rsidRPr="00163957" w:rsidRDefault="00402115" w:rsidP="00402115">
      <w:pPr>
        <w:pStyle w:val="1"/>
      </w:pPr>
      <w:r>
        <w:t>Conclusion</w:t>
      </w:r>
    </w:p>
    <w:p w14:paraId="7787BB98" w14:textId="388DF38E"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043429">
        <w:rPr>
          <w:color w:val="000000"/>
          <w:sz w:val="21"/>
          <w:szCs w:val="21"/>
          <w:lang w:eastAsia="zh-CN"/>
        </w:rPr>
        <w:t>s</w:t>
      </w:r>
      <w:r w:rsidRPr="0074371B">
        <w:rPr>
          <w:color w:val="000000"/>
          <w:sz w:val="21"/>
          <w:szCs w:val="21"/>
          <w:lang w:eastAsia="zh-CN"/>
        </w:rPr>
        <w:t xml:space="preserve"> our view on the UAV </w:t>
      </w:r>
      <w:r w:rsidR="00450B8F">
        <w:rPr>
          <w:color w:val="000000"/>
          <w:sz w:val="21"/>
          <w:szCs w:val="21"/>
          <w:lang w:eastAsia="zh-CN"/>
        </w:rPr>
        <w:t>RF requirements</w:t>
      </w:r>
      <w:r w:rsidRPr="0074371B">
        <w:rPr>
          <w:color w:val="000000"/>
          <w:sz w:val="21"/>
          <w:szCs w:val="21"/>
          <w:lang w:eastAsia="zh-CN"/>
        </w:rPr>
        <w:t>. Following proposals and observations are for RAN4 discussion.</w:t>
      </w:r>
    </w:p>
    <w:p w14:paraId="63163F8C" w14:textId="122BD5AC" w:rsidR="0074371B" w:rsidRDefault="00F16971"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1: </w:t>
      </w:r>
      <w:r>
        <w:rPr>
          <w:b/>
          <w:i/>
          <w:color w:val="000000"/>
          <w:sz w:val="21"/>
          <w:szCs w:val="21"/>
          <w:lang w:eastAsia="zh-CN"/>
        </w:rPr>
        <w:t xml:space="preserve">The maximum output power is specified as rated output power, i.e. up to </w:t>
      </w:r>
      <w:r w:rsidRPr="00A87289">
        <w:rPr>
          <w:b/>
          <w:i/>
          <w:color w:val="000000"/>
          <w:sz w:val="21"/>
          <w:szCs w:val="21"/>
          <w:lang w:eastAsia="zh-CN"/>
        </w:rPr>
        <w:t xml:space="preserve">33dBm </w:t>
      </w:r>
      <w:r>
        <w:rPr>
          <w:b/>
          <w:i/>
          <w:color w:val="000000"/>
          <w:sz w:val="21"/>
          <w:szCs w:val="21"/>
          <w:lang w:eastAsia="zh-CN"/>
        </w:rPr>
        <w:t>based on UE declaration.</w:t>
      </w:r>
    </w:p>
    <w:p w14:paraId="1B95A5E7" w14:textId="76F791A3" w:rsidR="00D579BB" w:rsidRPr="00D579BB" w:rsidRDefault="00F16971"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2</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55CFBD15" w14:textId="1DA7F22C" w:rsidR="0036328E" w:rsidRDefault="00F16971"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bookmarkStart w:id="0" w:name="_GoBack"/>
      <w:bookmarkEnd w:id="0"/>
    </w:p>
    <w:p w14:paraId="164F4BF2" w14:textId="77777777" w:rsidR="00231E6D" w:rsidRPr="00163957" w:rsidRDefault="00231E6D" w:rsidP="00231E6D">
      <w:pPr>
        <w:pStyle w:val="1"/>
      </w:pPr>
      <w:r>
        <w:t>References</w:t>
      </w:r>
    </w:p>
    <w:p w14:paraId="46C12E86" w14:textId="5AFB3439" w:rsidR="000F1537"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 xml:space="preserve">New WID on enhancement of NR RF and RRM requirements for </w:t>
      </w:r>
      <w:proofErr w:type="spellStart"/>
      <w:r w:rsidR="00214731" w:rsidRPr="00214731">
        <w:rPr>
          <w:lang w:eastAsia="zh-CN"/>
        </w:rPr>
        <w:t>uncrewed</w:t>
      </w:r>
      <w:proofErr w:type="spellEnd"/>
      <w:r w:rsidR="00214731" w:rsidRPr="00214731">
        <w:rPr>
          <w:lang w:eastAsia="zh-CN"/>
        </w:rPr>
        <w:t xml:space="preserve"> aerial vehicle (UAV)</w:t>
      </w:r>
      <w:r>
        <w:rPr>
          <w:lang w:eastAsia="zh-CN"/>
        </w:rPr>
        <w:t>, CMCC</w:t>
      </w:r>
    </w:p>
    <w:p w14:paraId="1AAF00DF" w14:textId="76FF2B94" w:rsidR="000F1537" w:rsidRPr="000F1537" w:rsidRDefault="007A0EB3" w:rsidP="009963B6">
      <w:pPr>
        <w:rPr>
          <w:lang w:eastAsia="zh-CN"/>
        </w:rPr>
      </w:pPr>
      <w:r w:rsidRPr="006542E8">
        <w:rPr>
          <w:lang w:eastAsia="zh-CN"/>
        </w:rPr>
        <w:lastRenderedPageBreak/>
        <w:t>[</w:t>
      </w:r>
      <w:r>
        <w:rPr>
          <w:lang w:eastAsia="zh-CN"/>
        </w:rPr>
        <w:t>2</w:t>
      </w:r>
      <w:r w:rsidRPr="006542E8">
        <w:rPr>
          <w:lang w:eastAsia="zh-CN"/>
        </w:rPr>
        <w:t>] R</w:t>
      </w:r>
      <w:r>
        <w:rPr>
          <w:lang w:eastAsia="zh-CN"/>
        </w:rPr>
        <w:t>4</w:t>
      </w:r>
      <w:r w:rsidRPr="006542E8">
        <w:rPr>
          <w:lang w:eastAsia="zh-CN"/>
        </w:rPr>
        <w:t>-25</w:t>
      </w:r>
      <w:r>
        <w:rPr>
          <w:lang w:eastAsia="zh-CN"/>
        </w:rPr>
        <w:t>15159</w:t>
      </w:r>
      <w:r w:rsidRPr="006542E8">
        <w:rPr>
          <w:lang w:eastAsia="zh-CN"/>
        </w:rPr>
        <w:t>, Way Forward for [116</w:t>
      </w:r>
      <w:proofErr w:type="gramStart"/>
      <w:r w:rsidRPr="006542E8">
        <w:rPr>
          <w:lang w:eastAsia="zh-CN"/>
        </w:rPr>
        <w:t>bis][</w:t>
      </w:r>
      <w:proofErr w:type="gramEnd"/>
      <w:r w:rsidRPr="006542E8">
        <w:rPr>
          <w:lang w:eastAsia="zh-CN"/>
        </w:rPr>
        <w:t xml:space="preserve">319] NR_UAV, </w:t>
      </w:r>
      <w:r>
        <w:rPr>
          <w:lang w:eastAsia="zh-CN"/>
        </w:rPr>
        <w:t>Qualcomm, CMCC</w:t>
      </w:r>
    </w:p>
    <w:sectPr w:rsidR="000F1537" w:rsidRPr="000F1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F712E" w14:textId="77777777" w:rsidR="008E147E" w:rsidRDefault="008E147E">
      <w:r>
        <w:separator/>
      </w:r>
    </w:p>
  </w:endnote>
  <w:endnote w:type="continuationSeparator" w:id="0">
    <w:p w14:paraId="6B24CCFB" w14:textId="77777777" w:rsidR="008E147E" w:rsidRDefault="008E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A11BB" w14:textId="77777777" w:rsidR="008E147E" w:rsidRDefault="008E147E">
      <w:r>
        <w:separator/>
      </w:r>
    </w:p>
  </w:footnote>
  <w:footnote w:type="continuationSeparator" w:id="0">
    <w:p w14:paraId="0698818D" w14:textId="77777777" w:rsidR="008E147E" w:rsidRDefault="008E1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6"/>
  </w:num>
  <w:num w:numId="4">
    <w:abstractNumId w:val="14"/>
  </w:num>
  <w:num w:numId="5">
    <w:abstractNumId w:val="31"/>
  </w:num>
  <w:num w:numId="6">
    <w:abstractNumId w:val="13"/>
  </w:num>
  <w:num w:numId="7">
    <w:abstractNumId w:val="25"/>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7"/>
  </w:num>
  <w:num w:numId="11">
    <w:abstractNumId w:val="2"/>
  </w:num>
  <w:num w:numId="12">
    <w:abstractNumId w:val="21"/>
  </w:num>
  <w:num w:numId="13">
    <w:abstractNumId w:val="10"/>
  </w:num>
  <w:num w:numId="14">
    <w:abstractNumId w:val="8"/>
  </w:num>
  <w:num w:numId="15">
    <w:abstractNumId w:val="12"/>
  </w:num>
  <w:num w:numId="16">
    <w:abstractNumId w:val="29"/>
  </w:num>
  <w:num w:numId="17">
    <w:abstractNumId w:val="3"/>
  </w:num>
  <w:num w:numId="18">
    <w:abstractNumId w:val="11"/>
  </w:num>
  <w:num w:numId="19">
    <w:abstractNumId w:val="34"/>
  </w:num>
  <w:num w:numId="20">
    <w:abstractNumId w:val="2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3"/>
  </w:num>
  <w:num w:numId="24">
    <w:abstractNumId w:val="32"/>
  </w:num>
  <w:num w:numId="25">
    <w:abstractNumId w:val="16"/>
  </w:num>
  <w:num w:numId="26">
    <w:abstractNumId w:val="24"/>
  </w:num>
  <w:num w:numId="27">
    <w:abstractNumId w:val="6"/>
  </w:num>
  <w:num w:numId="28">
    <w:abstractNumId w:val="30"/>
  </w:num>
  <w:num w:numId="29">
    <w:abstractNumId w:val="4"/>
  </w:num>
  <w:num w:numId="30">
    <w:abstractNumId w:val="19"/>
  </w:num>
  <w:num w:numId="31">
    <w:abstractNumId w:val="7"/>
  </w:num>
  <w:num w:numId="32">
    <w:abstractNumId w:val="27"/>
  </w:num>
  <w:num w:numId="33">
    <w:abstractNumId w:val="18"/>
  </w:num>
  <w:num w:numId="34">
    <w:abstractNumId w:val="9"/>
  </w:num>
  <w:num w:numId="35">
    <w:abstractNumId w:val="5"/>
  </w:num>
  <w:num w:numId="36">
    <w:abstractNumId w:val="20"/>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6E99"/>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429"/>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9B4"/>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0E25"/>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6AA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5A1D"/>
    <w:rsid w:val="002165D0"/>
    <w:rsid w:val="002165E5"/>
    <w:rsid w:val="00217713"/>
    <w:rsid w:val="00222E3F"/>
    <w:rsid w:val="002233CB"/>
    <w:rsid w:val="00224F67"/>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5B5F"/>
    <w:rsid w:val="002B6B5E"/>
    <w:rsid w:val="002B6EE0"/>
    <w:rsid w:val="002B7AFB"/>
    <w:rsid w:val="002C02FA"/>
    <w:rsid w:val="002C06FA"/>
    <w:rsid w:val="002C077E"/>
    <w:rsid w:val="002C100E"/>
    <w:rsid w:val="002C13CE"/>
    <w:rsid w:val="002C1B97"/>
    <w:rsid w:val="002C1BD3"/>
    <w:rsid w:val="002C233C"/>
    <w:rsid w:val="002C28F6"/>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231A"/>
    <w:rsid w:val="00362F90"/>
    <w:rsid w:val="0036328E"/>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E8F"/>
    <w:rsid w:val="003D4FB9"/>
    <w:rsid w:val="003D5181"/>
    <w:rsid w:val="003D63FF"/>
    <w:rsid w:val="003D7E0A"/>
    <w:rsid w:val="003E07BE"/>
    <w:rsid w:val="003E09FD"/>
    <w:rsid w:val="003E13BD"/>
    <w:rsid w:val="003E1740"/>
    <w:rsid w:val="003E2133"/>
    <w:rsid w:val="003E289B"/>
    <w:rsid w:val="003E289D"/>
    <w:rsid w:val="003E35FD"/>
    <w:rsid w:val="003E4EB6"/>
    <w:rsid w:val="003E517B"/>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B8F"/>
    <w:rsid w:val="00450F1E"/>
    <w:rsid w:val="00451636"/>
    <w:rsid w:val="004517D9"/>
    <w:rsid w:val="00452660"/>
    <w:rsid w:val="00452816"/>
    <w:rsid w:val="0045307E"/>
    <w:rsid w:val="0045410F"/>
    <w:rsid w:val="00454417"/>
    <w:rsid w:val="004544B2"/>
    <w:rsid w:val="004549F6"/>
    <w:rsid w:val="00454DA6"/>
    <w:rsid w:val="0045630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3A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B9E"/>
    <w:rsid w:val="004B5C0B"/>
    <w:rsid w:val="004B5C91"/>
    <w:rsid w:val="004B5D06"/>
    <w:rsid w:val="004B65EE"/>
    <w:rsid w:val="004B78B4"/>
    <w:rsid w:val="004C0115"/>
    <w:rsid w:val="004C0E5B"/>
    <w:rsid w:val="004C15FD"/>
    <w:rsid w:val="004C4733"/>
    <w:rsid w:val="004C68F8"/>
    <w:rsid w:val="004C7988"/>
    <w:rsid w:val="004C7D36"/>
    <w:rsid w:val="004D0838"/>
    <w:rsid w:val="004D114C"/>
    <w:rsid w:val="004D18D1"/>
    <w:rsid w:val="004D2914"/>
    <w:rsid w:val="004D3F05"/>
    <w:rsid w:val="004D48EC"/>
    <w:rsid w:val="004D5AC7"/>
    <w:rsid w:val="004D60E0"/>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68"/>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5DE2"/>
    <w:rsid w:val="0050650A"/>
    <w:rsid w:val="00506CB3"/>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5ED5"/>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414A"/>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160"/>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0EB3"/>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66FB"/>
    <w:rsid w:val="00816F11"/>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1C3"/>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722"/>
    <w:rsid w:val="00896C6F"/>
    <w:rsid w:val="00896CA8"/>
    <w:rsid w:val="008A00ED"/>
    <w:rsid w:val="008A013B"/>
    <w:rsid w:val="008A23AE"/>
    <w:rsid w:val="008A261C"/>
    <w:rsid w:val="008A2C7A"/>
    <w:rsid w:val="008A3208"/>
    <w:rsid w:val="008A4203"/>
    <w:rsid w:val="008A45EB"/>
    <w:rsid w:val="008A4B21"/>
    <w:rsid w:val="008A568F"/>
    <w:rsid w:val="008A6148"/>
    <w:rsid w:val="008A64E4"/>
    <w:rsid w:val="008A6978"/>
    <w:rsid w:val="008A7365"/>
    <w:rsid w:val="008A7AE2"/>
    <w:rsid w:val="008A7BDA"/>
    <w:rsid w:val="008B01C2"/>
    <w:rsid w:val="008B0B98"/>
    <w:rsid w:val="008B2075"/>
    <w:rsid w:val="008B3F25"/>
    <w:rsid w:val="008B4F08"/>
    <w:rsid w:val="008B4F93"/>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147E"/>
    <w:rsid w:val="008E2A89"/>
    <w:rsid w:val="008E2E8D"/>
    <w:rsid w:val="008E2FB4"/>
    <w:rsid w:val="008E3710"/>
    <w:rsid w:val="008E5F14"/>
    <w:rsid w:val="008E6060"/>
    <w:rsid w:val="008E7C30"/>
    <w:rsid w:val="008E7CD9"/>
    <w:rsid w:val="008F068F"/>
    <w:rsid w:val="008F0A04"/>
    <w:rsid w:val="008F167C"/>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C76"/>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56D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66CE"/>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289"/>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3A1C"/>
    <w:rsid w:val="00BE4571"/>
    <w:rsid w:val="00BE6E80"/>
    <w:rsid w:val="00BF1591"/>
    <w:rsid w:val="00BF1F70"/>
    <w:rsid w:val="00BF312D"/>
    <w:rsid w:val="00BF3230"/>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D9A"/>
    <w:rsid w:val="00C34668"/>
    <w:rsid w:val="00C346B2"/>
    <w:rsid w:val="00C34C5F"/>
    <w:rsid w:val="00C360CD"/>
    <w:rsid w:val="00C364F6"/>
    <w:rsid w:val="00C37992"/>
    <w:rsid w:val="00C37A1B"/>
    <w:rsid w:val="00C40F63"/>
    <w:rsid w:val="00C4120F"/>
    <w:rsid w:val="00C41E55"/>
    <w:rsid w:val="00C42AF3"/>
    <w:rsid w:val="00C431BE"/>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43E6"/>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BB8"/>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37F6"/>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8C4"/>
    <w:rsid w:val="00F141CE"/>
    <w:rsid w:val="00F14A3A"/>
    <w:rsid w:val="00F1661B"/>
    <w:rsid w:val="00F16971"/>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5CFC"/>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3D0"/>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464B"/>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F4C2E-4480-4DC0-B62C-73A93552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Huawei-Chunying Gu</cp:lastModifiedBy>
  <cp:revision>196</cp:revision>
  <cp:lastPrinted>2001-04-23T09:30:00Z</cp:lastPrinted>
  <dcterms:created xsi:type="dcterms:W3CDTF">2025-09-16T03:15:00Z</dcterms:created>
  <dcterms:modified xsi:type="dcterms:W3CDTF">2025-11-07T09:42:00Z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1762499667</vt:lpwstr>
  </property>
</Properties>
</file>